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7132" w14:textId="7AD62BDE" w:rsidR="00CB0A72" w:rsidRPr="00F009A8" w:rsidRDefault="00A45984" w:rsidP="00106980">
      <w:pPr>
        <w:jc w:val="center"/>
        <w:rPr>
          <w:b/>
          <w:sz w:val="22"/>
          <w:szCs w:val="22"/>
        </w:rPr>
      </w:pPr>
      <w:r w:rsidRPr="00F009A8">
        <w:rPr>
          <w:b/>
          <w:color w:val="FF0000"/>
          <w:sz w:val="22"/>
          <w:szCs w:val="22"/>
        </w:rPr>
        <w:t xml:space="preserve">Staff </w:t>
      </w:r>
      <w:r w:rsidR="00CB0A72" w:rsidRPr="00F009A8">
        <w:rPr>
          <w:b/>
          <w:color w:val="FF0000"/>
          <w:sz w:val="22"/>
          <w:szCs w:val="22"/>
        </w:rPr>
        <w:t>Education</w:t>
      </w:r>
      <w:r w:rsidR="00CB0A72" w:rsidRPr="00F009A8">
        <w:rPr>
          <w:b/>
          <w:strike/>
          <w:sz w:val="22"/>
          <w:szCs w:val="22"/>
        </w:rPr>
        <w:t>al</w:t>
      </w:r>
      <w:r w:rsidR="00CB0A72" w:rsidRPr="00F009A8">
        <w:rPr>
          <w:b/>
          <w:sz w:val="22"/>
          <w:szCs w:val="22"/>
        </w:rPr>
        <w:t xml:space="preserve"> </w:t>
      </w:r>
      <w:r w:rsidR="00CB0A72" w:rsidRPr="00F009A8">
        <w:rPr>
          <w:b/>
          <w:strike/>
          <w:sz w:val="22"/>
          <w:szCs w:val="22"/>
        </w:rPr>
        <w:t>Assistance</w:t>
      </w:r>
      <w:r w:rsidR="00CB0A72" w:rsidRPr="00F009A8">
        <w:rPr>
          <w:b/>
          <w:sz w:val="22"/>
          <w:szCs w:val="22"/>
        </w:rPr>
        <w:t xml:space="preserve"> </w:t>
      </w:r>
      <w:r w:rsidR="00CB0A72" w:rsidRPr="00F009A8">
        <w:rPr>
          <w:b/>
          <w:color w:val="FF0000"/>
          <w:sz w:val="22"/>
          <w:szCs w:val="22"/>
        </w:rPr>
        <w:t>Policy</w:t>
      </w:r>
    </w:p>
    <w:p w14:paraId="13E531C1" w14:textId="77777777" w:rsidR="00CB0A72" w:rsidRPr="00F009A8" w:rsidRDefault="00CB0A72" w:rsidP="00106980">
      <w:pPr>
        <w:jc w:val="center"/>
        <w:rPr>
          <w:b/>
          <w:sz w:val="22"/>
          <w:szCs w:val="22"/>
        </w:rPr>
      </w:pPr>
    </w:p>
    <w:p w14:paraId="5AB2817E" w14:textId="77777777" w:rsidR="00CB0A72" w:rsidRPr="00F009A8" w:rsidRDefault="00CB0A72" w:rsidP="00106980">
      <w:pPr>
        <w:rPr>
          <w:b/>
          <w:sz w:val="22"/>
          <w:szCs w:val="22"/>
        </w:rPr>
      </w:pPr>
      <w:r w:rsidRPr="00F009A8">
        <w:rPr>
          <w:b/>
          <w:sz w:val="22"/>
          <w:szCs w:val="22"/>
        </w:rPr>
        <w:t>Overview</w:t>
      </w:r>
    </w:p>
    <w:p w14:paraId="6C7DB1ED" w14:textId="68B5B484" w:rsidR="00CB0A72" w:rsidRPr="00F009A8" w:rsidRDefault="00CB0A72" w:rsidP="00106980">
      <w:pPr>
        <w:rPr>
          <w:sz w:val="22"/>
          <w:szCs w:val="22"/>
        </w:rPr>
      </w:pPr>
      <w:r w:rsidRPr="00F009A8">
        <w:rPr>
          <w:sz w:val="22"/>
          <w:szCs w:val="22"/>
        </w:rPr>
        <w:t xml:space="preserve">Calvary Bible Church recognizes that educational development contributes significantly to the ministry and equipping of the servants of God.   Calvary Bible Church’s </w:t>
      </w:r>
      <w:r w:rsidR="00A45984" w:rsidRPr="00F009A8">
        <w:rPr>
          <w:color w:val="FF0000"/>
          <w:sz w:val="22"/>
          <w:szCs w:val="22"/>
        </w:rPr>
        <w:t xml:space="preserve">staff </w:t>
      </w:r>
      <w:r w:rsidRPr="00F009A8">
        <w:rPr>
          <w:sz w:val="22"/>
          <w:szCs w:val="22"/>
        </w:rPr>
        <w:t>e</w:t>
      </w:r>
      <w:r w:rsidRPr="00F009A8">
        <w:rPr>
          <w:color w:val="FF0000"/>
          <w:sz w:val="22"/>
          <w:szCs w:val="22"/>
        </w:rPr>
        <w:t>ducation</w:t>
      </w:r>
      <w:r w:rsidRPr="00F009A8">
        <w:rPr>
          <w:strike/>
          <w:sz w:val="22"/>
          <w:szCs w:val="22"/>
        </w:rPr>
        <w:t>al assistance</w:t>
      </w:r>
      <w:r w:rsidRPr="00F009A8">
        <w:rPr>
          <w:sz w:val="22"/>
          <w:szCs w:val="22"/>
        </w:rPr>
        <w:t xml:space="preserve"> </w:t>
      </w:r>
      <w:r w:rsidRPr="00F009A8">
        <w:rPr>
          <w:color w:val="FF0000"/>
          <w:sz w:val="22"/>
          <w:szCs w:val="22"/>
        </w:rPr>
        <w:t xml:space="preserve">policy </w:t>
      </w:r>
      <w:r w:rsidRPr="00F009A8">
        <w:rPr>
          <w:sz w:val="22"/>
          <w:szCs w:val="22"/>
        </w:rPr>
        <w:t>was established to provide an opportunity for Pastors and other ministry staff to obtain additional education or training in order to enhance their spiritual growth.  It may be for their present ministry or in preparation for future ministries within this congregation or the global Body of Christ.  Requests for assistance may be made by the employee, the Senior Pastor, or the Board of Elders.</w:t>
      </w:r>
    </w:p>
    <w:p w14:paraId="2D1FBB1F" w14:textId="77777777" w:rsidR="00CB0A72" w:rsidRPr="00F009A8" w:rsidRDefault="00CB0A72" w:rsidP="00106980">
      <w:pPr>
        <w:rPr>
          <w:sz w:val="22"/>
          <w:szCs w:val="22"/>
        </w:rPr>
      </w:pPr>
    </w:p>
    <w:p w14:paraId="355A6F00" w14:textId="77777777" w:rsidR="00CB0A72" w:rsidRPr="00F009A8" w:rsidRDefault="00CB0A72" w:rsidP="00106980">
      <w:pPr>
        <w:rPr>
          <w:b/>
          <w:sz w:val="22"/>
          <w:szCs w:val="22"/>
        </w:rPr>
      </w:pPr>
      <w:r w:rsidRPr="00F009A8">
        <w:rPr>
          <w:b/>
          <w:sz w:val="22"/>
          <w:szCs w:val="22"/>
        </w:rPr>
        <w:t>General Policy Description</w:t>
      </w:r>
    </w:p>
    <w:p w14:paraId="4FD127FA" w14:textId="747EF278" w:rsidR="00CB0A72" w:rsidRPr="00F009A8" w:rsidRDefault="00CB0A72" w:rsidP="00106980">
      <w:pPr>
        <w:rPr>
          <w:sz w:val="22"/>
          <w:szCs w:val="22"/>
        </w:rPr>
      </w:pPr>
      <w:r w:rsidRPr="00F009A8">
        <w:rPr>
          <w:sz w:val="22"/>
          <w:szCs w:val="22"/>
        </w:rPr>
        <w:t>Calvary Bible Church provides financial assistance</w:t>
      </w:r>
      <w:r w:rsidR="00A45984" w:rsidRPr="00F009A8">
        <w:rPr>
          <w:sz w:val="22"/>
          <w:szCs w:val="22"/>
        </w:rPr>
        <w:t xml:space="preserve"> </w:t>
      </w:r>
      <w:r w:rsidR="00A45984" w:rsidRPr="00F009A8">
        <w:rPr>
          <w:color w:val="FF0000"/>
          <w:sz w:val="22"/>
          <w:szCs w:val="22"/>
        </w:rPr>
        <w:t>for continuing education</w:t>
      </w:r>
      <w:r w:rsidRPr="00F009A8">
        <w:rPr>
          <w:sz w:val="22"/>
          <w:szCs w:val="22"/>
        </w:rPr>
        <w:t xml:space="preserve"> to employees through:</w:t>
      </w:r>
    </w:p>
    <w:p w14:paraId="25F7748B" w14:textId="77777777" w:rsidR="00CB0A72" w:rsidRPr="00F009A8" w:rsidRDefault="00CB0A72" w:rsidP="00106980">
      <w:pPr>
        <w:rPr>
          <w:sz w:val="22"/>
          <w:szCs w:val="22"/>
        </w:rPr>
      </w:pPr>
    </w:p>
    <w:p w14:paraId="213EC05B" w14:textId="77777777" w:rsidR="00CB0A72" w:rsidRPr="00F009A8" w:rsidRDefault="00CB0A72" w:rsidP="00106980">
      <w:pPr>
        <w:ind w:firstLine="450"/>
        <w:rPr>
          <w:sz w:val="22"/>
          <w:szCs w:val="22"/>
        </w:rPr>
      </w:pPr>
      <w:r w:rsidRPr="00F009A8">
        <w:rPr>
          <w:sz w:val="22"/>
          <w:szCs w:val="22"/>
        </w:rPr>
        <w:t>Pastors’ Annual Continuing Education Allowance</w:t>
      </w:r>
    </w:p>
    <w:p w14:paraId="7F661DF3" w14:textId="77777777" w:rsidR="00CB0A72" w:rsidRPr="00F009A8" w:rsidRDefault="00CB0A72" w:rsidP="00106980">
      <w:pPr>
        <w:ind w:left="810"/>
        <w:rPr>
          <w:sz w:val="22"/>
          <w:szCs w:val="22"/>
        </w:rPr>
      </w:pPr>
      <w:r w:rsidRPr="00F009A8">
        <w:rPr>
          <w:sz w:val="22"/>
          <w:szCs w:val="22"/>
        </w:rPr>
        <w:t xml:space="preserve">All Pastoral staff are budgeted an annual allowance for continuing education normally equal to 3% of their annual compensation.  This allowance can be used for conference fees and registration, books, hotel, meals, travel, electronic media, or other costs directly related to continuing education.  Such allowance may be adjusted during the budgeting process for planned activities as approved by the Senior Pastor, the Board of Elders (for the Senior Pastor), or their designees. </w:t>
      </w:r>
    </w:p>
    <w:p w14:paraId="70760925" w14:textId="77777777" w:rsidR="008502E4" w:rsidRPr="00F009A8" w:rsidRDefault="008502E4" w:rsidP="00106980">
      <w:pPr>
        <w:ind w:firstLine="540"/>
        <w:rPr>
          <w:sz w:val="22"/>
          <w:szCs w:val="22"/>
        </w:rPr>
      </w:pPr>
    </w:p>
    <w:p w14:paraId="01F0D60C" w14:textId="431EA35F" w:rsidR="00F27D4C" w:rsidRPr="00F009A8" w:rsidRDefault="00F27D4C" w:rsidP="00106980">
      <w:pPr>
        <w:ind w:firstLine="540"/>
        <w:rPr>
          <w:color w:val="FF0000"/>
          <w:sz w:val="22"/>
          <w:szCs w:val="22"/>
        </w:rPr>
      </w:pPr>
      <w:r w:rsidRPr="00F009A8">
        <w:rPr>
          <w:color w:val="FF0000"/>
          <w:sz w:val="22"/>
          <w:szCs w:val="22"/>
        </w:rPr>
        <w:t>Directors</w:t>
      </w:r>
      <w:r w:rsidR="001D660B" w:rsidRPr="00F009A8">
        <w:rPr>
          <w:color w:val="FF0000"/>
          <w:sz w:val="22"/>
          <w:szCs w:val="22"/>
        </w:rPr>
        <w:t xml:space="preserve">’ </w:t>
      </w:r>
      <w:r w:rsidR="00AD180F" w:rsidRPr="00F009A8">
        <w:rPr>
          <w:color w:val="FF0000"/>
          <w:sz w:val="22"/>
          <w:szCs w:val="22"/>
        </w:rPr>
        <w:t>Annual Continuing Education Budget</w:t>
      </w:r>
    </w:p>
    <w:p w14:paraId="692415A6" w14:textId="00059511" w:rsidR="00AD180F" w:rsidRPr="00F009A8" w:rsidRDefault="00AD180F" w:rsidP="00106980">
      <w:pPr>
        <w:ind w:left="780"/>
        <w:rPr>
          <w:color w:val="FF0000"/>
          <w:sz w:val="22"/>
          <w:szCs w:val="22"/>
        </w:rPr>
      </w:pPr>
      <w:r w:rsidRPr="00F009A8">
        <w:rPr>
          <w:color w:val="FF0000"/>
          <w:sz w:val="22"/>
          <w:szCs w:val="22"/>
        </w:rPr>
        <w:t xml:space="preserve">As part of the annual budget process, consideration is given for </w:t>
      </w:r>
      <w:r w:rsidR="004E6DCC" w:rsidRPr="00F009A8">
        <w:rPr>
          <w:color w:val="FF0000"/>
          <w:sz w:val="22"/>
          <w:szCs w:val="22"/>
        </w:rPr>
        <w:t xml:space="preserve">conference fees and </w:t>
      </w:r>
      <w:r w:rsidR="00543BB3" w:rsidRPr="00F009A8">
        <w:rPr>
          <w:color w:val="FF0000"/>
          <w:sz w:val="22"/>
          <w:szCs w:val="22"/>
        </w:rPr>
        <w:t>registration, books</w:t>
      </w:r>
      <w:r w:rsidR="004E6DCC" w:rsidRPr="00F009A8">
        <w:rPr>
          <w:color w:val="FF0000"/>
          <w:sz w:val="22"/>
          <w:szCs w:val="22"/>
        </w:rPr>
        <w:t>, hotel, meals, travel, electronic media, or other costs directly related to continuing education</w:t>
      </w:r>
      <w:r w:rsidR="0042491D" w:rsidRPr="00F009A8">
        <w:rPr>
          <w:color w:val="FF0000"/>
          <w:sz w:val="22"/>
          <w:szCs w:val="22"/>
        </w:rPr>
        <w:t xml:space="preserve"> for </w:t>
      </w:r>
      <w:r w:rsidR="00301656" w:rsidRPr="00F009A8">
        <w:rPr>
          <w:color w:val="FF0000"/>
          <w:sz w:val="22"/>
          <w:szCs w:val="22"/>
        </w:rPr>
        <w:t>Directors</w:t>
      </w:r>
      <w:r w:rsidR="004E6DCC" w:rsidRPr="00F009A8">
        <w:rPr>
          <w:color w:val="FF0000"/>
          <w:sz w:val="22"/>
          <w:szCs w:val="22"/>
        </w:rPr>
        <w:t>.</w:t>
      </w:r>
      <w:r w:rsidR="00543BB3" w:rsidRPr="00F009A8">
        <w:rPr>
          <w:color w:val="FF0000"/>
          <w:sz w:val="22"/>
          <w:szCs w:val="22"/>
        </w:rPr>
        <w:t xml:space="preserve"> Requests to attend conferences </w:t>
      </w:r>
      <w:r w:rsidR="002758F8" w:rsidRPr="00F009A8">
        <w:rPr>
          <w:color w:val="FF0000"/>
          <w:sz w:val="22"/>
          <w:szCs w:val="22"/>
        </w:rPr>
        <w:t>must be submitted to the Director’s immediate supervisor and forwarded to the Executive Director, Senior Associate Pastor, or Senior Pastor for approval, subject to budget</w:t>
      </w:r>
      <w:r w:rsidR="0042491D" w:rsidRPr="00F009A8">
        <w:rPr>
          <w:color w:val="FF0000"/>
          <w:sz w:val="22"/>
          <w:szCs w:val="22"/>
        </w:rPr>
        <w:t xml:space="preserve"> considerations.</w:t>
      </w:r>
    </w:p>
    <w:p w14:paraId="14D12760" w14:textId="77777777" w:rsidR="00F27D4C" w:rsidRPr="00F009A8" w:rsidRDefault="00F27D4C" w:rsidP="00106980">
      <w:pPr>
        <w:ind w:firstLine="540"/>
        <w:rPr>
          <w:sz w:val="22"/>
          <w:szCs w:val="22"/>
        </w:rPr>
      </w:pPr>
    </w:p>
    <w:p w14:paraId="0B97EAA4" w14:textId="0F5040C3" w:rsidR="00CB0A72" w:rsidRPr="00F009A8" w:rsidRDefault="00CB0A72" w:rsidP="00106980">
      <w:pPr>
        <w:ind w:firstLine="540"/>
        <w:rPr>
          <w:sz w:val="22"/>
          <w:szCs w:val="22"/>
        </w:rPr>
      </w:pPr>
      <w:r w:rsidRPr="00F009A8">
        <w:rPr>
          <w:sz w:val="22"/>
          <w:szCs w:val="22"/>
        </w:rPr>
        <w:t>Supplemental Educational Assistance</w:t>
      </w:r>
    </w:p>
    <w:p w14:paraId="5E1156B0" w14:textId="77777777" w:rsidR="00CB0A72" w:rsidRPr="00F009A8" w:rsidRDefault="00CB0A72" w:rsidP="00106980">
      <w:pPr>
        <w:ind w:left="810"/>
        <w:rPr>
          <w:sz w:val="22"/>
          <w:szCs w:val="22"/>
        </w:rPr>
      </w:pPr>
      <w:r w:rsidRPr="00F009A8">
        <w:rPr>
          <w:sz w:val="22"/>
          <w:szCs w:val="22"/>
        </w:rPr>
        <w:t xml:space="preserve">In addition to the Pastors’ Annual Continuing Education Allowance, Pastors and other full-time ministry staff can apply for Assistance for Supplemental Education Expenses for their personal spiritual growth. Such expenses include tuition, fees, books, and supplies, but does not include meals, lodging, or transportation.  </w:t>
      </w:r>
    </w:p>
    <w:p w14:paraId="59D5BFAD" w14:textId="77777777" w:rsidR="008502E4" w:rsidRPr="00F009A8" w:rsidRDefault="008502E4" w:rsidP="00106980">
      <w:pPr>
        <w:ind w:left="810"/>
        <w:rPr>
          <w:sz w:val="22"/>
          <w:szCs w:val="22"/>
        </w:rPr>
      </w:pPr>
    </w:p>
    <w:p w14:paraId="5A379838" w14:textId="014A29F4" w:rsidR="00CB0A72" w:rsidRPr="00F009A8" w:rsidRDefault="00CB0A72" w:rsidP="00106980">
      <w:pPr>
        <w:ind w:left="810"/>
        <w:rPr>
          <w:bCs/>
          <w:sz w:val="22"/>
          <w:szCs w:val="22"/>
        </w:rPr>
      </w:pPr>
      <w:r w:rsidRPr="00F009A8">
        <w:rPr>
          <w:sz w:val="22"/>
          <w:szCs w:val="22"/>
        </w:rPr>
        <w:t xml:space="preserve">All supplemental educational assistance must be directly related to the staff member’s present position or to prepare them for another specific ministry.  It must be requested in writing and approved by the Senior Pastor, the Compensation Committee, and the Elder Board prior to incurring any costs.  Approval will be contingent </w:t>
      </w:r>
      <w:r w:rsidR="00301656" w:rsidRPr="00F009A8">
        <w:rPr>
          <w:sz w:val="22"/>
          <w:szCs w:val="22"/>
        </w:rPr>
        <w:t>upon</w:t>
      </w:r>
      <w:r w:rsidRPr="00F009A8">
        <w:rPr>
          <w:sz w:val="22"/>
          <w:szCs w:val="22"/>
        </w:rPr>
        <w:t xml:space="preserve"> 1) current and projected budgetary considerations; 2) evaluation of the proposed school; 3) potential benefit of the training; and 4) other relevant considerations.  Reimbursement may be up to 100% of applicable expenses, subject to current tax law as noted in the section under “Tax Status”.  </w:t>
      </w:r>
      <w:r w:rsidRPr="00F009A8">
        <w:rPr>
          <w:bCs/>
          <w:sz w:val="22"/>
          <w:szCs w:val="22"/>
        </w:rPr>
        <w:t xml:space="preserve">Additionally, study leave (normally up to 5 days annually) may be granted to the employee at the discretion of their supervisor, with the approval of the Senior Pastor or the Board of Elders (for the Senior Pastor). </w:t>
      </w:r>
    </w:p>
    <w:p w14:paraId="12238EDA" w14:textId="77777777" w:rsidR="008502E4" w:rsidRPr="00F009A8" w:rsidRDefault="008502E4" w:rsidP="00106980">
      <w:pPr>
        <w:ind w:left="810"/>
        <w:rPr>
          <w:sz w:val="22"/>
          <w:szCs w:val="22"/>
        </w:rPr>
      </w:pPr>
    </w:p>
    <w:p w14:paraId="21D786F8" w14:textId="78272E2E" w:rsidR="00CB0A72" w:rsidRPr="00F009A8" w:rsidRDefault="00CB0A72" w:rsidP="00106980">
      <w:pPr>
        <w:ind w:left="810"/>
        <w:rPr>
          <w:sz w:val="22"/>
          <w:szCs w:val="22"/>
        </w:rPr>
      </w:pPr>
      <w:r w:rsidRPr="00F009A8">
        <w:rPr>
          <w:sz w:val="22"/>
          <w:szCs w:val="22"/>
        </w:rPr>
        <w:t>The supplemental educational assistance may be requested by any permanent, full-time ministry staff person after one year of employment.</w:t>
      </w:r>
    </w:p>
    <w:p w14:paraId="79D1C5FA" w14:textId="77777777" w:rsidR="00106980" w:rsidRPr="00F009A8" w:rsidRDefault="00106980" w:rsidP="00106980">
      <w:pPr>
        <w:ind w:left="900" w:hanging="90"/>
        <w:rPr>
          <w:sz w:val="22"/>
          <w:szCs w:val="22"/>
        </w:rPr>
      </w:pPr>
    </w:p>
    <w:p w14:paraId="0FEEB24A" w14:textId="5D4D4EB8" w:rsidR="00CB0A72" w:rsidRPr="00F009A8" w:rsidRDefault="00CB0A72" w:rsidP="00106980">
      <w:pPr>
        <w:ind w:left="900" w:hanging="90"/>
        <w:rPr>
          <w:sz w:val="22"/>
          <w:szCs w:val="22"/>
        </w:rPr>
      </w:pPr>
      <w:r w:rsidRPr="00F009A8">
        <w:rPr>
          <w:sz w:val="22"/>
          <w:szCs w:val="22"/>
        </w:rPr>
        <w:t>The type of educational programs eligible for financial assistance include:</w:t>
      </w:r>
    </w:p>
    <w:p w14:paraId="533A6FF0" w14:textId="77777777" w:rsidR="00CB0A72" w:rsidRPr="00F009A8" w:rsidRDefault="00CB0A72" w:rsidP="00106980">
      <w:pPr>
        <w:pStyle w:val="ListParagraph"/>
        <w:numPr>
          <w:ilvl w:val="0"/>
          <w:numId w:val="1"/>
        </w:numPr>
        <w:contextualSpacing/>
        <w:rPr>
          <w:sz w:val="22"/>
          <w:szCs w:val="22"/>
        </w:rPr>
      </w:pPr>
      <w:r w:rsidRPr="00F009A8">
        <w:rPr>
          <w:sz w:val="22"/>
          <w:szCs w:val="22"/>
        </w:rPr>
        <w:t xml:space="preserve">Degree Programs--Supplemental educational assistance is available for graduate degree programs. Colleges or universities must be accredited by an accrediting agency that is recognized by the U.S. Secretary of Education and acceptable to the Board of Elders. </w:t>
      </w:r>
    </w:p>
    <w:p w14:paraId="03E526BA" w14:textId="77777777" w:rsidR="00CB0A72" w:rsidRPr="00F009A8" w:rsidRDefault="00CB0A72" w:rsidP="00106980">
      <w:pPr>
        <w:pStyle w:val="ListParagraph"/>
        <w:numPr>
          <w:ilvl w:val="0"/>
          <w:numId w:val="1"/>
        </w:numPr>
        <w:contextualSpacing/>
        <w:rPr>
          <w:sz w:val="22"/>
          <w:szCs w:val="22"/>
        </w:rPr>
      </w:pPr>
      <w:r w:rsidRPr="00F009A8">
        <w:rPr>
          <w:sz w:val="22"/>
          <w:szCs w:val="22"/>
        </w:rPr>
        <w:lastRenderedPageBreak/>
        <w:t xml:space="preserve">Non-Degree Programs--Individual classes or training outside of a degree program will be reviewed for approval by the Board of Elders on a case-by-case basis. </w:t>
      </w:r>
    </w:p>
    <w:p w14:paraId="5507427D" w14:textId="77777777" w:rsidR="00CB0A72" w:rsidRPr="00F009A8" w:rsidRDefault="00CB0A72" w:rsidP="00106980">
      <w:pPr>
        <w:ind w:firstLine="810"/>
        <w:rPr>
          <w:sz w:val="22"/>
          <w:szCs w:val="22"/>
        </w:rPr>
      </w:pPr>
      <w:r w:rsidRPr="00F009A8">
        <w:rPr>
          <w:sz w:val="22"/>
          <w:szCs w:val="22"/>
        </w:rPr>
        <w:t>Ongoing participation in the program is contingent on the employee’s:</w:t>
      </w:r>
    </w:p>
    <w:p w14:paraId="128E9C37" w14:textId="77777777" w:rsidR="00CB0A72" w:rsidRPr="00F009A8" w:rsidRDefault="00CB0A72" w:rsidP="00106980">
      <w:pPr>
        <w:pStyle w:val="ListParagraph"/>
        <w:numPr>
          <w:ilvl w:val="0"/>
          <w:numId w:val="2"/>
        </w:numPr>
        <w:ind w:left="1170" w:hanging="270"/>
        <w:contextualSpacing/>
        <w:rPr>
          <w:sz w:val="22"/>
          <w:szCs w:val="22"/>
        </w:rPr>
      </w:pPr>
      <w:r w:rsidRPr="00F009A8">
        <w:rPr>
          <w:sz w:val="22"/>
          <w:szCs w:val="22"/>
        </w:rPr>
        <w:t>Continued acceptable performance, both in their current ministry position and within their education program, at the sole discretion of the Senior Pastor, the Board of Elders (for the Senior Pastor), or their designees;</w:t>
      </w:r>
    </w:p>
    <w:p w14:paraId="040BA58D" w14:textId="77777777" w:rsidR="00CB0A72" w:rsidRPr="00F009A8" w:rsidRDefault="00CB0A72" w:rsidP="00106980">
      <w:pPr>
        <w:pStyle w:val="ListParagraph"/>
        <w:numPr>
          <w:ilvl w:val="0"/>
          <w:numId w:val="2"/>
        </w:numPr>
        <w:ind w:left="1170" w:hanging="270"/>
        <w:contextualSpacing/>
        <w:rPr>
          <w:sz w:val="22"/>
          <w:szCs w:val="22"/>
        </w:rPr>
      </w:pPr>
      <w:r w:rsidRPr="00F009A8">
        <w:rPr>
          <w:sz w:val="22"/>
          <w:szCs w:val="22"/>
        </w:rPr>
        <w:t>Continued affirmation of the doctrinal statement of Calvary Bible Church without reservation and a personal lifestyle which is consistent with the faith and practice of Calvary Bible Church, as defined and determined by the elders.</w:t>
      </w:r>
    </w:p>
    <w:p w14:paraId="4DDAD535" w14:textId="77777777" w:rsidR="00CB0A72" w:rsidRPr="00F009A8" w:rsidRDefault="00CB0A72" w:rsidP="00106980">
      <w:pPr>
        <w:jc w:val="center"/>
        <w:rPr>
          <w:b/>
          <w:sz w:val="22"/>
          <w:szCs w:val="22"/>
        </w:rPr>
      </w:pPr>
    </w:p>
    <w:p w14:paraId="5F323AED" w14:textId="77777777" w:rsidR="00CB0A72" w:rsidRPr="00F009A8" w:rsidRDefault="00CB0A72" w:rsidP="00106980">
      <w:pPr>
        <w:rPr>
          <w:b/>
          <w:sz w:val="22"/>
          <w:szCs w:val="22"/>
        </w:rPr>
      </w:pPr>
      <w:r w:rsidRPr="00F009A8">
        <w:rPr>
          <w:b/>
          <w:sz w:val="22"/>
          <w:szCs w:val="22"/>
        </w:rPr>
        <w:t>Funding</w:t>
      </w:r>
    </w:p>
    <w:p w14:paraId="4724CA12" w14:textId="261B9246" w:rsidR="00CB0A72" w:rsidRPr="00F009A8" w:rsidRDefault="00CB0A72" w:rsidP="00106980">
      <w:pPr>
        <w:rPr>
          <w:sz w:val="22"/>
          <w:szCs w:val="22"/>
        </w:rPr>
      </w:pPr>
      <w:r w:rsidRPr="00F009A8">
        <w:rPr>
          <w:sz w:val="22"/>
          <w:szCs w:val="22"/>
        </w:rPr>
        <w:t>All funding for educational assistance may be made via reimbursement or pre-funding of a semester, including a semester prior to the completion of the immediately preceding semester.</w:t>
      </w:r>
      <w:r w:rsidR="00AF4A0A">
        <w:rPr>
          <w:sz w:val="22"/>
          <w:szCs w:val="22"/>
        </w:rPr>
        <w:t xml:space="preserve"> </w:t>
      </w:r>
      <w:r w:rsidRPr="00F009A8">
        <w:rPr>
          <w:sz w:val="22"/>
          <w:szCs w:val="22"/>
        </w:rPr>
        <w:t>Grants, scholarships, or other funds which the staff member does not have to repay will reduce the amount of educational assistance requested, so that funding from all sources will be limited to a maximum of 100% of all covered costs.</w:t>
      </w:r>
    </w:p>
    <w:p w14:paraId="6968E037" w14:textId="77777777" w:rsidR="00CB0A72" w:rsidRPr="00F009A8" w:rsidRDefault="00CB0A72" w:rsidP="00106980">
      <w:pPr>
        <w:rPr>
          <w:sz w:val="22"/>
          <w:szCs w:val="22"/>
        </w:rPr>
      </w:pPr>
    </w:p>
    <w:p w14:paraId="776E895A" w14:textId="26D03354" w:rsidR="00CB0A72" w:rsidRPr="00F009A8" w:rsidRDefault="00CB0A72" w:rsidP="00106980">
      <w:pPr>
        <w:rPr>
          <w:sz w:val="22"/>
          <w:szCs w:val="22"/>
        </w:rPr>
      </w:pPr>
      <w:r w:rsidRPr="00F009A8">
        <w:rPr>
          <w:sz w:val="22"/>
          <w:szCs w:val="22"/>
        </w:rPr>
        <w:t>If for any reason, a staff member</w:t>
      </w:r>
      <w:r w:rsidRPr="00F009A8">
        <w:rPr>
          <w:color w:val="FF0000"/>
          <w:sz w:val="22"/>
          <w:szCs w:val="22"/>
        </w:rPr>
        <w:t xml:space="preserve"> loses</w:t>
      </w:r>
      <w:r w:rsidR="00133741" w:rsidRPr="00F009A8">
        <w:rPr>
          <w:sz w:val="22"/>
          <w:szCs w:val="22"/>
        </w:rPr>
        <w:t xml:space="preserve"> </w:t>
      </w:r>
      <w:r w:rsidR="00133741" w:rsidRPr="00F009A8">
        <w:rPr>
          <w:strike/>
          <w:sz w:val="22"/>
          <w:szCs w:val="22"/>
        </w:rPr>
        <w:t>losses</w:t>
      </w:r>
      <w:r w:rsidRPr="00F009A8">
        <w:rPr>
          <w:sz w:val="22"/>
          <w:szCs w:val="22"/>
        </w:rPr>
        <w:t xml:space="preserve"> eligibility, any program not yet completed will no longer be eligible for funding and any pre-funding must be reimbursed to the church.</w:t>
      </w:r>
    </w:p>
    <w:p w14:paraId="0CB5DC07" w14:textId="77777777" w:rsidR="00634C4D" w:rsidRPr="00F009A8" w:rsidRDefault="00634C4D" w:rsidP="00106980">
      <w:pPr>
        <w:rPr>
          <w:sz w:val="22"/>
          <w:szCs w:val="22"/>
        </w:rPr>
      </w:pPr>
    </w:p>
    <w:p w14:paraId="669826B2" w14:textId="77777777" w:rsidR="00CB0A72" w:rsidRPr="00F009A8" w:rsidRDefault="00CB0A72" w:rsidP="00106980">
      <w:pPr>
        <w:rPr>
          <w:b/>
          <w:sz w:val="22"/>
          <w:szCs w:val="22"/>
        </w:rPr>
      </w:pPr>
      <w:r w:rsidRPr="00F009A8">
        <w:rPr>
          <w:b/>
          <w:sz w:val="22"/>
          <w:szCs w:val="22"/>
        </w:rPr>
        <w:t>Tax Status</w:t>
      </w:r>
    </w:p>
    <w:p w14:paraId="7611752B" w14:textId="37C6A833" w:rsidR="00CB0A72" w:rsidRPr="00F009A8" w:rsidRDefault="00CB0A72" w:rsidP="00106980">
      <w:pPr>
        <w:rPr>
          <w:sz w:val="22"/>
          <w:szCs w:val="22"/>
        </w:rPr>
      </w:pPr>
      <w:r w:rsidRPr="00F009A8">
        <w:rPr>
          <w:sz w:val="22"/>
          <w:szCs w:val="22"/>
        </w:rPr>
        <w:t>This policy is intended to comply with Internal Revenue Code regulations governing educational assistance programs to maintain the tax-exempt treatment of the funds distributed.  These regulations require all the following requirements be met:</w:t>
      </w:r>
    </w:p>
    <w:p w14:paraId="7F5D855A" w14:textId="77777777" w:rsidR="00634C4D" w:rsidRPr="00F009A8" w:rsidRDefault="00634C4D" w:rsidP="00106980">
      <w:pPr>
        <w:rPr>
          <w:sz w:val="22"/>
          <w:szCs w:val="22"/>
        </w:rPr>
      </w:pPr>
    </w:p>
    <w:p w14:paraId="16C8F227" w14:textId="77777777" w:rsidR="00CB0A72" w:rsidRPr="00F009A8" w:rsidRDefault="00CB0A72" w:rsidP="00106980">
      <w:pPr>
        <w:pStyle w:val="ListParagraph"/>
        <w:numPr>
          <w:ilvl w:val="0"/>
          <w:numId w:val="3"/>
        </w:numPr>
        <w:contextualSpacing/>
        <w:rPr>
          <w:sz w:val="22"/>
          <w:szCs w:val="22"/>
        </w:rPr>
      </w:pPr>
      <w:r w:rsidRPr="00F009A8">
        <w:rPr>
          <w:sz w:val="22"/>
          <w:szCs w:val="22"/>
        </w:rPr>
        <w:t>The program is a separate written plan that provides educational assistance only for employees.</w:t>
      </w:r>
    </w:p>
    <w:p w14:paraId="35FE7BA4" w14:textId="77777777" w:rsidR="00CB0A72" w:rsidRPr="00F009A8" w:rsidRDefault="00CB0A72" w:rsidP="00106980">
      <w:pPr>
        <w:pStyle w:val="ListParagraph"/>
        <w:numPr>
          <w:ilvl w:val="0"/>
          <w:numId w:val="3"/>
        </w:numPr>
        <w:rPr>
          <w:sz w:val="22"/>
          <w:szCs w:val="22"/>
        </w:rPr>
      </w:pPr>
      <w:r w:rsidRPr="00F009A8">
        <w:rPr>
          <w:sz w:val="22"/>
          <w:szCs w:val="22"/>
        </w:rPr>
        <w:t xml:space="preserve">The program does not favor highly compensated employees.  </w:t>
      </w:r>
    </w:p>
    <w:p w14:paraId="7EDA0243" w14:textId="77777777" w:rsidR="00CB0A72" w:rsidRPr="00F009A8" w:rsidRDefault="00CB0A72" w:rsidP="00106980">
      <w:pPr>
        <w:pStyle w:val="ListParagraph"/>
        <w:numPr>
          <w:ilvl w:val="0"/>
          <w:numId w:val="3"/>
        </w:numPr>
        <w:rPr>
          <w:sz w:val="22"/>
          <w:szCs w:val="22"/>
        </w:rPr>
      </w:pPr>
      <w:r w:rsidRPr="00F009A8">
        <w:rPr>
          <w:sz w:val="22"/>
          <w:szCs w:val="22"/>
        </w:rPr>
        <w:t>The program does not allow employees to choose to receive cash or other benefits that must be included in gross income instead of educational assistance.</w:t>
      </w:r>
    </w:p>
    <w:p w14:paraId="0C95D3AE" w14:textId="77777777" w:rsidR="00CB0A72" w:rsidRPr="00F009A8" w:rsidRDefault="00CB0A72" w:rsidP="00106980">
      <w:pPr>
        <w:pStyle w:val="ListParagraph"/>
        <w:numPr>
          <w:ilvl w:val="0"/>
          <w:numId w:val="3"/>
        </w:numPr>
        <w:rPr>
          <w:sz w:val="22"/>
          <w:szCs w:val="22"/>
        </w:rPr>
      </w:pPr>
      <w:r w:rsidRPr="00F009A8">
        <w:rPr>
          <w:sz w:val="22"/>
          <w:szCs w:val="22"/>
        </w:rPr>
        <w:t>The program gives reasonable notice to all eligible employees.</w:t>
      </w:r>
    </w:p>
    <w:p w14:paraId="6AE6801E" w14:textId="77777777" w:rsidR="00CB0A72" w:rsidRPr="00F009A8" w:rsidRDefault="00CB0A72" w:rsidP="00106980">
      <w:pPr>
        <w:pStyle w:val="ListParagraph"/>
        <w:numPr>
          <w:ilvl w:val="0"/>
          <w:numId w:val="3"/>
        </w:numPr>
        <w:rPr>
          <w:sz w:val="22"/>
          <w:szCs w:val="22"/>
        </w:rPr>
      </w:pPr>
      <w:r w:rsidRPr="00F009A8">
        <w:rPr>
          <w:sz w:val="22"/>
          <w:szCs w:val="22"/>
        </w:rPr>
        <w:t xml:space="preserve">Educational assistance will normally be limited to $5,250 per calendar year in accordance with current tax law.  (Such amount will automatically be adjusted based on changes in US tax law.)  Any costs in excess of this amount must be approved by the Executive Director and will be reported as wages on the employee’s W-2 and therefore be taxable to the staff member in the applicable calendar year.  </w:t>
      </w:r>
    </w:p>
    <w:p w14:paraId="2AA38D68" w14:textId="77777777" w:rsidR="00634C4D" w:rsidRPr="00F009A8" w:rsidRDefault="00634C4D" w:rsidP="00106980">
      <w:pPr>
        <w:rPr>
          <w:sz w:val="22"/>
          <w:szCs w:val="22"/>
        </w:rPr>
      </w:pPr>
    </w:p>
    <w:p w14:paraId="27CDEACC" w14:textId="41D1D9F6" w:rsidR="00CB0A72" w:rsidRPr="00F009A8" w:rsidRDefault="00CB0A72" w:rsidP="00106980">
      <w:pPr>
        <w:rPr>
          <w:sz w:val="22"/>
          <w:szCs w:val="22"/>
        </w:rPr>
      </w:pPr>
      <w:r w:rsidRPr="00F009A8">
        <w:rPr>
          <w:sz w:val="22"/>
          <w:szCs w:val="22"/>
        </w:rPr>
        <w:t>Finally, this policy may be modified in whole or in part at any time without notice to remain in compliance with the Internal Revenue Code.</w:t>
      </w:r>
    </w:p>
    <w:p w14:paraId="21B55D2B" w14:textId="77777777" w:rsidR="00CB0A72" w:rsidRPr="00F009A8" w:rsidRDefault="00CB0A72" w:rsidP="00106980">
      <w:pPr>
        <w:rPr>
          <w:sz w:val="22"/>
          <w:szCs w:val="22"/>
        </w:rPr>
      </w:pPr>
    </w:p>
    <w:p w14:paraId="6DFB6119" w14:textId="0F1F6947" w:rsidR="006E2E0B" w:rsidRPr="00F009A8" w:rsidRDefault="006E2E0B" w:rsidP="00106980">
      <w:pPr>
        <w:rPr>
          <w:b/>
          <w:bCs/>
          <w:color w:val="FF0000"/>
          <w:sz w:val="22"/>
          <w:szCs w:val="22"/>
        </w:rPr>
      </w:pPr>
      <w:r w:rsidRPr="00F009A8">
        <w:rPr>
          <w:b/>
          <w:bCs/>
          <w:color w:val="FF0000"/>
          <w:sz w:val="22"/>
          <w:szCs w:val="22"/>
        </w:rPr>
        <w:t>Use of Work Time</w:t>
      </w:r>
    </w:p>
    <w:p w14:paraId="7116EF07" w14:textId="04A4B903" w:rsidR="000961E8" w:rsidRPr="00F009A8" w:rsidRDefault="00114B2E" w:rsidP="000961E8">
      <w:pPr>
        <w:rPr>
          <w:color w:val="FF0000"/>
          <w:sz w:val="22"/>
          <w:szCs w:val="22"/>
        </w:rPr>
      </w:pPr>
      <w:r w:rsidRPr="00F009A8">
        <w:rPr>
          <w:color w:val="FF0000"/>
          <w:sz w:val="22"/>
          <w:szCs w:val="22"/>
        </w:rPr>
        <w:t>Staff members in a program of study covered by this policy</w:t>
      </w:r>
      <w:r w:rsidR="000961E8" w:rsidRPr="00F009A8">
        <w:rPr>
          <w:color w:val="FF0000"/>
          <w:sz w:val="22"/>
          <w:szCs w:val="22"/>
        </w:rPr>
        <w:t xml:space="preserve"> will be allowed </w:t>
      </w:r>
      <w:r w:rsidRPr="00F009A8">
        <w:rPr>
          <w:color w:val="FF0000"/>
          <w:sz w:val="22"/>
          <w:szCs w:val="22"/>
        </w:rPr>
        <w:t>to utilize a portion of their work week for study related to pursuit of their degree.</w:t>
      </w:r>
    </w:p>
    <w:p w14:paraId="17DCDCD3" w14:textId="77777777" w:rsidR="000961E8" w:rsidRPr="00F009A8" w:rsidRDefault="000961E8" w:rsidP="000961E8">
      <w:pPr>
        <w:rPr>
          <w:color w:val="FF0000"/>
          <w:sz w:val="22"/>
          <w:szCs w:val="22"/>
        </w:rPr>
      </w:pPr>
    </w:p>
    <w:p w14:paraId="0F10591B" w14:textId="11EDCF03" w:rsidR="000961E8" w:rsidRPr="00F009A8" w:rsidRDefault="00D321B0" w:rsidP="000961E8">
      <w:pPr>
        <w:rPr>
          <w:color w:val="FF0000"/>
          <w:sz w:val="22"/>
          <w:szCs w:val="22"/>
        </w:rPr>
      </w:pPr>
      <w:r w:rsidRPr="00F009A8">
        <w:rPr>
          <w:color w:val="FF0000"/>
          <w:sz w:val="22"/>
          <w:szCs w:val="22"/>
        </w:rPr>
        <w:t xml:space="preserve">School projects that </w:t>
      </w:r>
      <w:r w:rsidR="00490D5A" w:rsidRPr="00F009A8">
        <w:rPr>
          <w:color w:val="FF0000"/>
          <w:sz w:val="22"/>
          <w:szCs w:val="22"/>
        </w:rPr>
        <w:t xml:space="preserve">align with their job duties can be completed as part of their </w:t>
      </w:r>
      <w:r w:rsidR="00F33DE3" w:rsidRPr="00F009A8">
        <w:rPr>
          <w:color w:val="FF0000"/>
          <w:sz w:val="22"/>
          <w:szCs w:val="22"/>
        </w:rPr>
        <w:t>work time. Some e</w:t>
      </w:r>
      <w:r w:rsidR="000961E8" w:rsidRPr="00F009A8">
        <w:rPr>
          <w:color w:val="FF0000"/>
          <w:sz w:val="22"/>
          <w:szCs w:val="22"/>
        </w:rPr>
        <w:t>xamples</w:t>
      </w:r>
      <w:r w:rsidR="00F33DE3" w:rsidRPr="00F009A8">
        <w:rPr>
          <w:color w:val="FF0000"/>
          <w:sz w:val="22"/>
          <w:szCs w:val="22"/>
        </w:rPr>
        <w:t xml:space="preserve"> could </w:t>
      </w:r>
      <w:r w:rsidR="00737934" w:rsidRPr="00F009A8">
        <w:rPr>
          <w:color w:val="FF0000"/>
          <w:sz w:val="22"/>
          <w:szCs w:val="22"/>
        </w:rPr>
        <w:t>be</w:t>
      </w:r>
      <w:r w:rsidR="000961E8" w:rsidRPr="00F009A8">
        <w:rPr>
          <w:color w:val="FF0000"/>
          <w:sz w:val="22"/>
          <w:szCs w:val="22"/>
        </w:rPr>
        <w:t xml:space="preserve"> </w:t>
      </w:r>
      <w:r w:rsidR="00F33DE3" w:rsidRPr="00F009A8">
        <w:rPr>
          <w:color w:val="FF0000"/>
          <w:sz w:val="22"/>
          <w:szCs w:val="22"/>
        </w:rPr>
        <w:t>h</w:t>
      </w:r>
      <w:r w:rsidR="000961E8" w:rsidRPr="00F009A8">
        <w:rPr>
          <w:color w:val="FF0000"/>
          <w:sz w:val="22"/>
          <w:szCs w:val="22"/>
        </w:rPr>
        <w:t xml:space="preserve">ospital </w:t>
      </w:r>
      <w:r w:rsidR="00F33DE3" w:rsidRPr="00F009A8">
        <w:rPr>
          <w:color w:val="FF0000"/>
          <w:sz w:val="22"/>
          <w:szCs w:val="22"/>
        </w:rPr>
        <w:t>c</w:t>
      </w:r>
      <w:r w:rsidR="000961E8" w:rsidRPr="00F009A8">
        <w:rPr>
          <w:color w:val="FF0000"/>
          <w:sz w:val="22"/>
          <w:szCs w:val="22"/>
        </w:rPr>
        <w:t>all</w:t>
      </w:r>
      <w:r w:rsidR="00F33DE3" w:rsidRPr="00F009A8">
        <w:rPr>
          <w:color w:val="FF0000"/>
          <w:sz w:val="22"/>
          <w:szCs w:val="22"/>
        </w:rPr>
        <w:t>s</w:t>
      </w:r>
      <w:r w:rsidR="000961E8" w:rsidRPr="00F009A8">
        <w:rPr>
          <w:color w:val="FF0000"/>
          <w:sz w:val="22"/>
          <w:szCs w:val="22"/>
        </w:rPr>
        <w:t xml:space="preserve">, </w:t>
      </w:r>
      <w:r w:rsidR="00F33DE3" w:rsidRPr="00F009A8">
        <w:rPr>
          <w:color w:val="FF0000"/>
          <w:sz w:val="22"/>
          <w:szCs w:val="22"/>
        </w:rPr>
        <w:t>c</w:t>
      </w:r>
      <w:r w:rsidR="000961E8" w:rsidRPr="00F009A8">
        <w:rPr>
          <w:color w:val="FF0000"/>
          <w:sz w:val="22"/>
          <w:szCs w:val="22"/>
        </w:rPr>
        <w:t>ounseling</w:t>
      </w:r>
      <w:r w:rsidR="00F33DE3" w:rsidRPr="00F009A8">
        <w:rPr>
          <w:color w:val="FF0000"/>
          <w:sz w:val="22"/>
          <w:szCs w:val="22"/>
        </w:rPr>
        <w:t xml:space="preserve"> sessions</w:t>
      </w:r>
      <w:r w:rsidR="000961E8" w:rsidRPr="00F009A8">
        <w:rPr>
          <w:color w:val="FF0000"/>
          <w:sz w:val="22"/>
          <w:szCs w:val="22"/>
        </w:rPr>
        <w:t xml:space="preserve">, </w:t>
      </w:r>
      <w:r w:rsidR="00E42F73" w:rsidRPr="00F009A8">
        <w:rPr>
          <w:color w:val="FF0000"/>
          <w:sz w:val="22"/>
          <w:szCs w:val="22"/>
        </w:rPr>
        <w:t>and preparation of materials that will be utilized in teaching</w:t>
      </w:r>
      <w:r w:rsidR="000961E8" w:rsidRPr="00F009A8">
        <w:rPr>
          <w:color w:val="FF0000"/>
          <w:sz w:val="22"/>
          <w:szCs w:val="22"/>
        </w:rPr>
        <w:t>.</w:t>
      </w:r>
    </w:p>
    <w:p w14:paraId="01371B1B" w14:textId="77777777" w:rsidR="000961E8" w:rsidRPr="00F009A8" w:rsidRDefault="000961E8" w:rsidP="000961E8">
      <w:pPr>
        <w:rPr>
          <w:color w:val="FF0000"/>
          <w:sz w:val="22"/>
          <w:szCs w:val="22"/>
        </w:rPr>
      </w:pPr>
    </w:p>
    <w:p w14:paraId="18D529D9" w14:textId="0AC74BD8" w:rsidR="0003635B" w:rsidRPr="00F009A8" w:rsidRDefault="00E42F73" w:rsidP="00AF4A0A">
      <w:pPr>
        <w:rPr>
          <w:sz w:val="22"/>
          <w:szCs w:val="22"/>
        </w:rPr>
      </w:pPr>
      <w:r w:rsidRPr="00F009A8">
        <w:rPr>
          <w:color w:val="FF0000"/>
          <w:sz w:val="22"/>
          <w:szCs w:val="22"/>
        </w:rPr>
        <w:t>The general expectation is</w:t>
      </w:r>
      <w:r w:rsidR="000961E8" w:rsidRPr="00F009A8">
        <w:rPr>
          <w:color w:val="FF0000"/>
          <w:sz w:val="22"/>
          <w:szCs w:val="22"/>
        </w:rPr>
        <w:t xml:space="preserve"> that </w:t>
      </w:r>
      <w:r w:rsidR="005B0C58" w:rsidRPr="00F009A8">
        <w:rPr>
          <w:color w:val="FF0000"/>
          <w:sz w:val="22"/>
          <w:szCs w:val="22"/>
        </w:rPr>
        <w:t>such projects would</w:t>
      </w:r>
      <w:r w:rsidR="000961E8" w:rsidRPr="00F009A8">
        <w:rPr>
          <w:color w:val="FF0000"/>
          <w:sz w:val="22"/>
          <w:szCs w:val="22"/>
        </w:rPr>
        <w:t xml:space="preserve"> not take up more than </w:t>
      </w:r>
      <w:r w:rsidR="005B0C58" w:rsidRPr="00F009A8">
        <w:rPr>
          <w:color w:val="FF0000"/>
          <w:sz w:val="22"/>
          <w:szCs w:val="22"/>
        </w:rPr>
        <w:t>five</w:t>
      </w:r>
      <w:r w:rsidR="000961E8" w:rsidRPr="00F009A8">
        <w:rPr>
          <w:color w:val="FF0000"/>
          <w:sz w:val="22"/>
          <w:szCs w:val="22"/>
        </w:rPr>
        <w:t xml:space="preserve"> hours </w:t>
      </w:r>
      <w:r w:rsidR="005B0C58" w:rsidRPr="00F009A8">
        <w:rPr>
          <w:color w:val="FF0000"/>
          <w:sz w:val="22"/>
          <w:szCs w:val="22"/>
        </w:rPr>
        <w:t xml:space="preserve">of </w:t>
      </w:r>
      <w:r w:rsidR="00A32C7A" w:rsidRPr="00F009A8">
        <w:rPr>
          <w:color w:val="FF0000"/>
          <w:sz w:val="22"/>
          <w:szCs w:val="22"/>
        </w:rPr>
        <w:t>any given</w:t>
      </w:r>
      <w:r w:rsidR="005B0C58" w:rsidRPr="00F009A8">
        <w:rPr>
          <w:color w:val="FF0000"/>
          <w:sz w:val="22"/>
          <w:szCs w:val="22"/>
        </w:rPr>
        <w:t xml:space="preserve"> work week</w:t>
      </w:r>
      <w:r w:rsidR="00737934" w:rsidRPr="00F009A8">
        <w:rPr>
          <w:color w:val="FF0000"/>
          <w:sz w:val="22"/>
          <w:szCs w:val="22"/>
        </w:rPr>
        <w:t>. W</w:t>
      </w:r>
      <w:r w:rsidR="008F2D70" w:rsidRPr="00F009A8">
        <w:rPr>
          <w:color w:val="FF0000"/>
          <w:sz w:val="22"/>
          <w:szCs w:val="22"/>
        </w:rPr>
        <w:t xml:space="preserve">ork time for school </w:t>
      </w:r>
      <w:r w:rsidR="000961E8" w:rsidRPr="00F009A8">
        <w:rPr>
          <w:color w:val="FF0000"/>
          <w:sz w:val="22"/>
          <w:szCs w:val="22"/>
        </w:rPr>
        <w:t xml:space="preserve">should only be for </w:t>
      </w:r>
      <w:r w:rsidR="008F2D70" w:rsidRPr="00F009A8">
        <w:rPr>
          <w:color w:val="FF0000"/>
          <w:sz w:val="22"/>
          <w:szCs w:val="22"/>
        </w:rPr>
        <w:t>the</w:t>
      </w:r>
      <w:r w:rsidR="000961E8" w:rsidRPr="00F009A8">
        <w:rPr>
          <w:color w:val="FF0000"/>
          <w:sz w:val="22"/>
          <w:szCs w:val="22"/>
        </w:rPr>
        <w:t xml:space="preserve"> project or to fulfill a </w:t>
      </w:r>
      <w:r w:rsidR="008F2D70" w:rsidRPr="00F009A8">
        <w:rPr>
          <w:color w:val="FF0000"/>
          <w:sz w:val="22"/>
          <w:szCs w:val="22"/>
        </w:rPr>
        <w:t xml:space="preserve">class </w:t>
      </w:r>
      <w:r w:rsidR="000961E8" w:rsidRPr="00F009A8">
        <w:rPr>
          <w:color w:val="FF0000"/>
          <w:sz w:val="22"/>
          <w:szCs w:val="22"/>
        </w:rPr>
        <w:t>requirement. It should not be considered a weekly event</w:t>
      </w:r>
      <w:r w:rsidR="008F2D70" w:rsidRPr="00F009A8">
        <w:rPr>
          <w:color w:val="FF0000"/>
          <w:sz w:val="22"/>
          <w:szCs w:val="22"/>
        </w:rPr>
        <w:t>.</w:t>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r w:rsidR="00CB0A72" w:rsidRPr="00F009A8">
        <w:rPr>
          <w:color w:val="FF0000"/>
          <w:sz w:val="22"/>
          <w:szCs w:val="22"/>
        </w:rPr>
        <w:tab/>
      </w:r>
    </w:p>
    <w:sectPr w:rsidR="0003635B" w:rsidRPr="00F00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1C68"/>
    <w:multiLevelType w:val="hybridMultilevel"/>
    <w:tmpl w:val="D4DC886E"/>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start w:val="1"/>
      <w:numFmt w:val="bullet"/>
      <w:lvlText w:val=""/>
      <w:lvlJc w:val="left"/>
      <w:pPr>
        <w:ind w:left="2573" w:hanging="360"/>
      </w:pPr>
      <w:rPr>
        <w:rFonts w:ascii="Wingdings" w:hAnsi="Wingdings" w:hint="default"/>
      </w:rPr>
    </w:lvl>
    <w:lvl w:ilvl="3" w:tplc="04090001">
      <w:start w:val="1"/>
      <w:numFmt w:val="bullet"/>
      <w:lvlText w:val=""/>
      <w:lvlJc w:val="left"/>
      <w:pPr>
        <w:ind w:left="3293" w:hanging="360"/>
      </w:pPr>
      <w:rPr>
        <w:rFonts w:ascii="Symbol" w:hAnsi="Symbol" w:hint="default"/>
      </w:rPr>
    </w:lvl>
    <w:lvl w:ilvl="4" w:tplc="04090003">
      <w:start w:val="1"/>
      <w:numFmt w:val="bullet"/>
      <w:lvlText w:val="o"/>
      <w:lvlJc w:val="left"/>
      <w:pPr>
        <w:ind w:left="4013" w:hanging="360"/>
      </w:pPr>
      <w:rPr>
        <w:rFonts w:ascii="Courier New" w:hAnsi="Courier New" w:cs="Courier New" w:hint="default"/>
      </w:rPr>
    </w:lvl>
    <w:lvl w:ilvl="5" w:tplc="04090005">
      <w:start w:val="1"/>
      <w:numFmt w:val="bullet"/>
      <w:lvlText w:val=""/>
      <w:lvlJc w:val="left"/>
      <w:pPr>
        <w:ind w:left="4733" w:hanging="360"/>
      </w:pPr>
      <w:rPr>
        <w:rFonts w:ascii="Wingdings" w:hAnsi="Wingdings" w:hint="default"/>
      </w:rPr>
    </w:lvl>
    <w:lvl w:ilvl="6" w:tplc="04090001">
      <w:start w:val="1"/>
      <w:numFmt w:val="bullet"/>
      <w:lvlText w:val=""/>
      <w:lvlJc w:val="left"/>
      <w:pPr>
        <w:ind w:left="5453" w:hanging="360"/>
      </w:pPr>
      <w:rPr>
        <w:rFonts w:ascii="Symbol" w:hAnsi="Symbol" w:hint="default"/>
      </w:rPr>
    </w:lvl>
    <w:lvl w:ilvl="7" w:tplc="04090003">
      <w:start w:val="1"/>
      <w:numFmt w:val="bullet"/>
      <w:lvlText w:val="o"/>
      <w:lvlJc w:val="left"/>
      <w:pPr>
        <w:ind w:left="6173" w:hanging="360"/>
      </w:pPr>
      <w:rPr>
        <w:rFonts w:ascii="Courier New" w:hAnsi="Courier New" w:cs="Courier New" w:hint="default"/>
      </w:rPr>
    </w:lvl>
    <w:lvl w:ilvl="8" w:tplc="04090005">
      <w:start w:val="1"/>
      <w:numFmt w:val="bullet"/>
      <w:lvlText w:val=""/>
      <w:lvlJc w:val="left"/>
      <w:pPr>
        <w:ind w:left="6893" w:hanging="360"/>
      </w:pPr>
      <w:rPr>
        <w:rFonts w:ascii="Wingdings" w:hAnsi="Wingdings" w:hint="default"/>
      </w:rPr>
    </w:lvl>
  </w:abstractNum>
  <w:abstractNum w:abstractNumId="1" w15:restartNumberingAfterBreak="0">
    <w:nsid w:val="1E391F59"/>
    <w:multiLevelType w:val="hybridMultilevel"/>
    <w:tmpl w:val="7EDC281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 w15:restartNumberingAfterBreak="0">
    <w:nsid w:val="69DD11C1"/>
    <w:multiLevelType w:val="hybridMultilevel"/>
    <w:tmpl w:val="B178D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4223436">
    <w:abstractNumId w:val="1"/>
  </w:num>
  <w:num w:numId="2" w16cid:durableId="1832480538">
    <w:abstractNumId w:val="0"/>
  </w:num>
  <w:num w:numId="3" w16cid:durableId="996422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72"/>
    <w:rsid w:val="0003635B"/>
    <w:rsid w:val="000961E8"/>
    <w:rsid w:val="00106980"/>
    <w:rsid w:val="00114B2E"/>
    <w:rsid w:val="00133741"/>
    <w:rsid w:val="001D660B"/>
    <w:rsid w:val="002758F8"/>
    <w:rsid w:val="00301656"/>
    <w:rsid w:val="0042491D"/>
    <w:rsid w:val="00490D5A"/>
    <w:rsid w:val="004D0B74"/>
    <w:rsid w:val="004E6DCC"/>
    <w:rsid w:val="00543BB3"/>
    <w:rsid w:val="00563E27"/>
    <w:rsid w:val="005B0C58"/>
    <w:rsid w:val="00634C4D"/>
    <w:rsid w:val="006E2E0B"/>
    <w:rsid w:val="00737934"/>
    <w:rsid w:val="007D012E"/>
    <w:rsid w:val="008502E4"/>
    <w:rsid w:val="008936C8"/>
    <w:rsid w:val="008F2D70"/>
    <w:rsid w:val="00A3151A"/>
    <w:rsid w:val="00A32C7A"/>
    <w:rsid w:val="00A45984"/>
    <w:rsid w:val="00AD180F"/>
    <w:rsid w:val="00AF4A0A"/>
    <w:rsid w:val="00B87751"/>
    <w:rsid w:val="00C74094"/>
    <w:rsid w:val="00CB0A72"/>
    <w:rsid w:val="00D321B0"/>
    <w:rsid w:val="00E42F73"/>
    <w:rsid w:val="00F009A8"/>
    <w:rsid w:val="00F27D4C"/>
    <w:rsid w:val="00F3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9323"/>
  <w15:chartTrackingRefBased/>
  <w15:docId w15:val="{8F5718DF-8040-4448-BF97-62B98724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72"/>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A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7c500-e541-4001-9538-66065968bbb1">
      <Terms xmlns="http://schemas.microsoft.com/office/infopath/2007/PartnerControls"/>
    </lcf76f155ced4ddcb4097134ff3c332f>
    <TaxCatchAll xmlns="67101ebd-6d7d-4616-bce4-609d6bcd82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C07B6CCB144E46AB8CC61C2D58B23D" ma:contentTypeVersion="11" ma:contentTypeDescription="Create a new document." ma:contentTypeScope="" ma:versionID="6e8b567d6bce40e736cc3bbb1381b7e9">
  <xsd:schema xmlns:xsd="http://www.w3.org/2001/XMLSchema" xmlns:xs="http://www.w3.org/2001/XMLSchema" xmlns:p="http://schemas.microsoft.com/office/2006/metadata/properties" xmlns:ns2="67101ebd-6d7d-4616-bce4-609d6bcd8240" xmlns:ns3="cd87c500-e541-4001-9538-66065968bbb1" targetNamespace="http://schemas.microsoft.com/office/2006/metadata/properties" ma:root="true" ma:fieldsID="be0e0cc464913c804bf9672c4a8761ea" ns2:_="" ns3:_="">
    <xsd:import namespace="67101ebd-6d7d-4616-bce4-609d6bcd8240"/>
    <xsd:import namespace="cd87c500-e541-4001-9538-66065968bbb1"/>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01ebd-6d7d-4616-bce4-609d6bcd82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cf5f248-29b5-4db7-b3d8-cbd05ea05887}" ma:internalName="TaxCatchAll" ma:showField="CatchAllData" ma:web="67101ebd-6d7d-4616-bce4-609d6bcd82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87c500-e541-4001-9538-66065968bbb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218da1-78e8-4362-93f0-d2b52eb756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BED25-5682-475B-8B91-F08C24E9C43A}">
  <ds:schemaRefs>
    <ds:schemaRef ds:uri="http://schemas.microsoft.com/sharepoint/v3/contenttype/forms"/>
  </ds:schemaRefs>
</ds:datastoreItem>
</file>

<file path=customXml/itemProps2.xml><?xml version="1.0" encoding="utf-8"?>
<ds:datastoreItem xmlns:ds="http://schemas.openxmlformats.org/officeDocument/2006/customXml" ds:itemID="{F9D38A96-BBCA-4E8A-B3C8-FE69F053AEC4}">
  <ds:schemaRefs>
    <ds:schemaRef ds:uri="http://schemas.microsoft.com/office/2006/metadata/properties"/>
    <ds:schemaRef ds:uri="http://schemas.microsoft.com/office/infopath/2007/PartnerControls"/>
    <ds:schemaRef ds:uri="b9d75ae4-52fe-4f3e-beb6-d1b0437e7d3a"/>
    <ds:schemaRef ds:uri="cd87c500-e541-4001-9538-66065968bbb1"/>
    <ds:schemaRef ds:uri="67101ebd-6d7d-4616-bce4-609d6bcd8240"/>
  </ds:schemaRefs>
</ds:datastoreItem>
</file>

<file path=customXml/itemProps3.xml><?xml version="1.0" encoding="utf-8"?>
<ds:datastoreItem xmlns:ds="http://schemas.openxmlformats.org/officeDocument/2006/customXml" ds:itemID="{FBA7CD07-E388-4CA5-96AE-0669C24C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01ebd-6d7d-4616-bce4-609d6bcd8240"/>
    <ds:schemaRef ds:uri="cd87c500-e541-4001-9538-66065968b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981</Words>
  <Characters>5596</Characters>
  <Application>Microsoft Office Word</Application>
  <DocSecurity>4</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Matecun</dc:creator>
  <cp:keywords/>
  <dc:description/>
  <cp:lastModifiedBy>Kurt Bekins</cp:lastModifiedBy>
  <cp:revision>2</cp:revision>
  <dcterms:created xsi:type="dcterms:W3CDTF">2025-06-26T15:04:00Z</dcterms:created>
  <dcterms:modified xsi:type="dcterms:W3CDTF">2025-06-26T15:04:00Z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0x01010090C07B6CCB144E46AB8CC61C2D58B23D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